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numPr>
          <w:ilvl w:val="0"/>
          <w:numId w:val="1"/>
        </w:numPr>
        <w:jc w:val="left"/>
        <w:rPr>
          <w:lang w:eastAsia="zh-Hans"/>
        </w:rPr>
      </w:pPr>
      <w:r>
        <w:rPr>
          <w:rFonts w:hint="eastAsia"/>
          <w:lang w:eastAsia="zh-Hans"/>
        </w:rPr>
        <w:t>系统访问方式</w:t>
      </w:r>
    </w:p>
    <w:p>
      <w:pPr>
        <w:rPr>
          <w:lang w:eastAsia="zh-Hans"/>
        </w:rPr>
      </w:pPr>
      <w:r>
        <w:rPr>
          <w:rFonts w:hint="eastAsia"/>
          <w:lang w:eastAsia="zh-Hans"/>
        </w:rPr>
        <w:t>校内人员通过中国药科大学企业微信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打开“研究生院”即可进入系统</w:t>
      </w:r>
      <w:r>
        <w:rPr>
          <w:lang w:eastAsia="zh-Hans"/>
        </w:rPr>
        <w:t>。</w:t>
      </w:r>
    </w:p>
    <w:p>
      <w:pPr>
        <w:jc w:val="center"/>
      </w:pPr>
      <w:r>
        <w:drawing>
          <wp:inline distT="0" distB="0" distL="114300" distR="114300">
            <wp:extent cx="2451735" cy="5313680"/>
            <wp:effectExtent l="0" t="0" r="12065" b="20320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51735" cy="5313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lang w:eastAsia="zh-Hans"/>
        </w:rPr>
      </w:pPr>
      <w:r>
        <w:rPr>
          <w:rFonts w:hint="eastAsia"/>
          <w:lang w:eastAsia="zh-Hans"/>
        </w:rPr>
        <w:t>校外人员通过关注微信服务号“药大便捷微服务”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点击底部“精业济群”菜单即可访问系统</w:t>
      </w:r>
      <w:r>
        <w:rPr>
          <w:lang w:eastAsia="zh-Hans"/>
        </w:rPr>
        <w:t>。</w:t>
      </w:r>
      <w:r>
        <w:rPr>
          <w:rFonts w:hint="eastAsia"/>
          <w:lang w:eastAsia="zh-Hans"/>
        </w:rPr>
        <w:t>第一次访问需用研究生系统账号和密码完成绑定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绑定后即可进入系统</w:t>
      </w:r>
      <w:r>
        <w:rPr>
          <w:lang w:eastAsia="zh-Hans"/>
        </w:rPr>
        <w:t>。</w:t>
      </w:r>
    </w:p>
    <w:p>
      <w:pPr>
        <w:jc w:val="center"/>
      </w:pPr>
      <w:r>
        <w:drawing>
          <wp:inline distT="0" distB="0" distL="114300" distR="114300">
            <wp:extent cx="2003425" cy="4338955"/>
            <wp:effectExtent l="0" t="0" r="3175" b="4445"/>
            <wp:docPr id="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03425" cy="4338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9"/>
        <w:numPr>
          <w:ilvl w:val="0"/>
          <w:numId w:val="1"/>
        </w:numPr>
        <w:jc w:val="left"/>
        <w:rPr>
          <w:rFonts w:eastAsiaTheme="minorEastAsia"/>
          <w:lang w:eastAsia="zh-Hans"/>
        </w:rPr>
      </w:pPr>
      <w:r>
        <w:rPr>
          <w:rFonts w:hint="eastAsia"/>
          <w:lang w:eastAsia="zh-Hans"/>
        </w:rPr>
        <w:t>学生端</w:t>
      </w:r>
    </w:p>
    <w:p>
      <w:pPr>
        <w:rPr>
          <w:lang w:eastAsia="zh-Hans"/>
        </w:rPr>
      </w:pPr>
      <w:r>
        <w:rPr>
          <w:rFonts w:hint="eastAsia"/>
          <w:lang w:eastAsia="zh-Hans"/>
        </w:rPr>
        <w:t>“学业”</w:t>
      </w:r>
      <w:r>
        <w:rPr>
          <w:lang w:eastAsia="zh-Hans"/>
        </w:rPr>
        <w:t>-》</w:t>
      </w:r>
      <w:r>
        <w:rPr>
          <w:rFonts w:hint="eastAsia"/>
          <w:lang w:eastAsia="zh-Hans"/>
        </w:rPr>
        <w:t>“实践过程管理”即可看到所有实践过程管理相关菜单</w:t>
      </w:r>
      <w:r>
        <w:rPr>
          <w:lang w:eastAsia="zh-Hans"/>
        </w:rPr>
        <w:t>。</w:t>
      </w:r>
    </w:p>
    <w:p>
      <w:pPr>
        <w:rPr>
          <w:lang w:eastAsia="zh-Hans"/>
        </w:rPr>
      </w:pPr>
    </w:p>
    <w:p>
      <w:pPr>
        <w:jc w:val="center"/>
        <w:rPr>
          <w:lang w:eastAsia="zh-Hans"/>
        </w:rPr>
      </w:pPr>
      <w:r>
        <w:drawing>
          <wp:inline distT="0" distB="0" distL="114300" distR="114300">
            <wp:extent cx="2019935" cy="3557270"/>
            <wp:effectExtent l="0" t="0" r="12065" b="24130"/>
            <wp:docPr id="1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19935" cy="3557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0"/>
          <w:numId w:val="2"/>
        </w:numPr>
        <w:rPr>
          <w:lang w:eastAsia="zh-Hans"/>
        </w:rPr>
      </w:pPr>
      <w:r>
        <w:rPr>
          <w:rFonts w:hint="eastAsia"/>
          <w:lang w:eastAsia="zh-Hans"/>
        </w:rPr>
        <w:t>专业实践申请</w:t>
      </w:r>
    </w:p>
    <w:p>
      <w:r>
        <w:rPr>
          <w:rFonts w:hint="eastAsia"/>
        </w:rPr>
        <w:t>专业实践分为校内实践、校外基地实践。校内实践细分为：校外单位实践、校内实验室实践。</w:t>
      </w:r>
    </w:p>
    <w:p>
      <w:pPr>
        <w:jc w:val="center"/>
      </w:pPr>
      <w:r>
        <w:rPr>
          <w:rFonts w:ascii="宋体" w:hAnsi="宋体" w:eastAsia="宋体" w:cs="仿宋"/>
          <w:sz w:val="32"/>
          <w:szCs w:val="32"/>
        </w:rPr>
        <w:t xml:space="preserve"> </w:t>
      </w:r>
    </w:p>
    <w:p>
      <w:pPr>
        <w:pStyle w:val="5"/>
        <w:rPr>
          <w:rFonts w:ascii="宋体" w:hAnsi="宋体" w:eastAsia="宋体" w:cs="仿宋"/>
          <w:sz w:val="32"/>
          <w:szCs w:val="32"/>
          <w:lang w:eastAsia="zh-Hans"/>
        </w:rPr>
      </w:pPr>
      <w:r>
        <w:rPr>
          <w:rFonts w:ascii="宋体" w:hAnsi="宋体" w:eastAsia="宋体" w:cs="仿宋"/>
          <w:sz w:val="32"/>
          <w:szCs w:val="32"/>
        </w:rPr>
        <w:t>1</w:t>
      </w:r>
      <w:r>
        <w:rPr>
          <w:rFonts w:hint="eastAsia" w:ascii="宋体" w:hAnsi="宋体" w:eastAsia="宋体" w:cs="仿宋"/>
          <w:sz w:val="32"/>
          <w:szCs w:val="32"/>
          <w:lang w:eastAsia="zh-Hans"/>
        </w:rPr>
        <w:t>.</w:t>
      </w:r>
      <w:r>
        <w:rPr>
          <w:rFonts w:ascii="宋体" w:hAnsi="宋体" w:eastAsia="宋体" w:cs="仿宋"/>
          <w:sz w:val="32"/>
          <w:szCs w:val="32"/>
          <w:lang w:eastAsia="zh-Hans"/>
        </w:rPr>
        <w:t>1</w:t>
      </w:r>
      <w:r>
        <w:rPr>
          <w:rFonts w:hint="eastAsia" w:ascii="宋体" w:hAnsi="宋体" w:eastAsia="宋体" w:cs="仿宋"/>
          <w:sz w:val="32"/>
          <w:szCs w:val="32"/>
          <w:lang w:eastAsia="zh-Hans"/>
        </w:rPr>
        <w:t>校外基地实践的学生的实践申请</w:t>
      </w:r>
    </w:p>
    <w:p>
      <w:r>
        <w:rPr>
          <w:rFonts w:hint="eastAsia"/>
          <w:lang w:eastAsia="zh-Hans"/>
        </w:rPr>
        <w:t>点击“申请专业实践”进入专业实践申请</w:t>
      </w:r>
      <w:r>
        <w:rPr>
          <w:lang w:eastAsia="zh-Hans"/>
        </w:rPr>
        <w:t>，</w:t>
      </w:r>
      <w:r>
        <w:rPr>
          <w:rFonts w:hint="eastAsia"/>
        </w:rPr>
        <w:t>请按要求填写基本信息，</w:t>
      </w:r>
      <w:r>
        <w:rPr>
          <w:rFonts w:hint="eastAsia"/>
          <w:lang w:eastAsia="zh-Hans"/>
        </w:rPr>
        <w:t>标题后带红星</w:t>
      </w:r>
      <w:r>
        <w:rPr>
          <w:color w:val="C00000"/>
          <w:lang w:eastAsia="zh-Hans"/>
        </w:rPr>
        <w:t>*</w:t>
      </w:r>
      <w:r>
        <w:rPr>
          <w:rFonts w:hint="eastAsia"/>
          <w:lang w:eastAsia="zh-Hans"/>
        </w:rPr>
        <w:t>的表示必填</w:t>
      </w:r>
      <w:r>
        <w:rPr>
          <w:rFonts w:hint="eastAsia"/>
        </w:rPr>
        <w:t>。</w:t>
      </w:r>
      <w:r>
        <w:rPr>
          <w:rFonts w:hint="eastAsia"/>
          <w:lang w:eastAsia="zh-Hans"/>
        </w:rPr>
        <w:t>按要求填写完成后，确定信息无误。点击提交或保存按钮。出现如下图的“可视化审核状态”表示已成功提交。</w:t>
      </w:r>
    </w:p>
    <w:p>
      <w:pPr>
        <w:jc w:val="center"/>
      </w:pPr>
      <w:r>
        <w:drawing>
          <wp:inline distT="0" distB="0" distL="114300" distR="114300">
            <wp:extent cx="1684655" cy="2963545"/>
            <wp:effectExtent l="0" t="0" r="17145" b="8255"/>
            <wp:docPr id="28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84655" cy="2963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drawing>
          <wp:inline distT="0" distB="0" distL="114300" distR="114300">
            <wp:extent cx="1692275" cy="2967990"/>
            <wp:effectExtent l="0" t="0" r="9525" b="3810"/>
            <wp:docPr id="1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8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92275" cy="2967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drawing>
          <wp:inline distT="0" distB="0" distL="114300" distR="114300">
            <wp:extent cx="1672590" cy="2958465"/>
            <wp:effectExtent l="0" t="0" r="3810" b="13335"/>
            <wp:docPr id="3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1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72590" cy="2958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5"/>
        <w:rPr>
          <w:rFonts w:ascii="宋体" w:hAnsi="宋体" w:eastAsia="宋体" w:cs="仿宋"/>
          <w:sz w:val="32"/>
          <w:szCs w:val="32"/>
          <w:lang w:eastAsia="zh-Hans"/>
        </w:rPr>
      </w:pPr>
      <w:r>
        <w:rPr>
          <w:rFonts w:ascii="宋体" w:hAnsi="宋体" w:eastAsia="宋体" w:cs="仿宋"/>
          <w:sz w:val="32"/>
          <w:szCs w:val="32"/>
        </w:rPr>
        <w:t>1</w:t>
      </w:r>
      <w:r>
        <w:rPr>
          <w:rFonts w:hint="eastAsia" w:ascii="宋体" w:hAnsi="宋体" w:eastAsia="宋体" w:cs="仿宋"/>
          <w:sz w:val="32"/>
          <w:szCs w:val="32"/>
          <w:lang w:eastAsia="zh-Hans"/>
        </w:rPr>
        <w:t>.</w:t>
      </w:r>
      <w:r>
        <w:rPr>
          <w:rFonts w:ascii="宋体" w:hAnsi="宋体" w:eastAsia="宋体" w:cs="仿宋"/>
          <w:sz w:val="32"/>
          <w:szCs w:val="32"/>
          <w:lang w:eastAsia="zh-Hans"/>
        </w:rPr>
        <w:t>2</w:t>
      </w:r>
      <w:r>
        <w:rPr>
          <w:rFonts w:hint="eastAsia" w:ascii="宋体" w:hAnsi="宋体" w:eastAsia="宋体" w:cs="仿宋"/>
          <w:sz w:val="32"/>
          <w:szCs w:val="32"/>
          <w:lang w:eastAsia="zh-Hans"/>
        </w:rPr>
        <w:t>校内实践中校外单位实践的学生的实践申请</w:t>
      </w:r>
    </w:p>
    <w:p>
      <w:pPr>
        <w:ind w:firstLine="420"/>
        <w:rPr>
          <w:lang w:eastAsia="zh-Hans"/>
        </w:rPr>
      </w:pPr>
      <w:r>
        <w:rPr>
          <w:rFonts w:hint="eastAsia"/>
          <w:lang w:eastAsia="zh-Hans"/>
        </w:rPr>
        <w:t>进入校外实践单位申请</w:t>
      </w:r>
      <w:r>
        <w:rPr>
          <w:lang w:eastAsia="zh-Hans"/>
        </w:rPr>
        <w:t>，</w:t>
      </w:r>
      <w:r>
        <w:rPr>
          <w:rFonts w:hint="eastAsia"/>
        </w:rPr>
        <w:t>请按要求填写基本信息，</w:t>
      </w:r>
      <w:r>
        <w:rPr>
          <w:rFonts w:hint="eastAsia"/>
          <w:lang w:eastAsia="zh-Hans"/>
        </w:rPr>
        <w:t>标题后带红星</w:t>
      </w:r>
      <w:r>
        <w:rPr>
          <w:color w:val="C00000"/>
          <w:lang w:eastAsia="zh-Hans"/>
        </w:rPr>
        <w:t>*</w:t>
      </w:r>
      <w:r>
        <w:rPr>
          <w:rFonts w:hint="eastAsia"/>
          <w:lang w:eastAsia="zh-Hans"/>
        </w:rPr>
        <w:t>的表示必填</w:t>
      </w:r>
      <w:r>
        <w:rPr>
          <w:rFonts w:hint="eastAsia"/>
        </w:rPr>
        <w:t>。</w:t>
      </w:r>
      <w:r>
        <w:rPr>
          <w:rFonts w:hint="eastAsia"/>
          <w:lang w:eastAsia="zh-Hans"/>
        </w:rPr>
        <w:t>按要求填写完成后，确定信息无误。点击提交或保存按钮。出现如下图的“可视化审核状态”表示已成功提交。</w:t>
      </w:r>
    </w:p>
    <w:p>
      <w:pPr>
        <w:jc w:val="center"/>
        <w:rPr>
          <w:lang w:eastAsia="zh-Hans"/>
        </w:rPr>
      </w:pPr>
      <w:r>
        <w:drawing>
          <wp:inline distT="0" distB="0" distL="114300" distR="114300">
            <wp:extent cx="1574800" cy="2800985"/>
            <wp:effectExtent l="0" t="0" r="0" b="18415"/>
            <wp:docPr id="25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1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574800" cy="2800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仿宋"/>
          <w:sz w:val="32"/>
          <w:szCs w:val="32"/>
        </w:rPr>
        <w:t xml:space="preserve"> </w:t>
      </w:r>
      <w:r>
        <w:drawing>
          <wp:inline distT="0" distB="0" distL="114300" distR="114300">
            <wp:extent cx="1609725" cy="2792095"/>
            <wp:effectExtent l="0" t="0" r="15875" b="1905"/>
            <wp:docPr id="1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2792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drawing>
          <wp:inline distT="0" distB="0" distL="114300" distR="114300">
            <wp:extent cx="1583690" cy="2818765"/>
            <wp:effectExtent l="0" t="0" r="16510" b="635"/>
            <wp:docPr id="1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83690" cy="2818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</w:p>
    <w:p>
      <w:pPr>
        <w:pStyle w:val="5"/>
        <w:rPr>
          <w:rFonts w:ascii="宋体" w:hAnsi="宋体" w:eastAsia="宋体" w:cs="仿宋"/>
          <w:sz w:val="32"/>
          <w:szCs w:val="32"/>
          <w:lang w:eastAsia="zh-Hans"/>
        </w:rPr>
      </w:pPr>
      <w:r>
        <w:rPr>
          <w:rFonts w:ascii="宋体" w:hAnsi="宋体" w:eastAsia="宋体" w:cs="仿宋"/>
          <w:sz w:val="32"/>
          <w:szCs w:val="32"/>
        </w:rPr>
        <w:t>1</w:t>
      </w:r>
      <w:r>
        <w:rPr>
          <w:rFonts w:hint="eastAsia" w:ascii="宋体" w:hAnsi="宋体" w:eastAsia="宋体" w:cs="仿宋"/>
          <w:sz w:val="32"/>
          <w:szCs w:val="32"/>
          <w:lang w:eastAsia="zh-Hans"/>
        </w:rPr>
        <w:t>.</w:t>
      </w:r>
      <w:r>
        <w:rPr>
          <w:rFonts w:ascii="宋体" w:hAnsi="宋体" w:eastAsia="宋体" w:cs="仿宋"/>
          <w:sz w:val="32"/>
          <w:szCs w:val="32"/>
          <w:lang w:eastAsia="zh-Hans"/>
        </w:rPr>
        <w:t>3</w:t>
      </w:r>
      <w:r>
        <w:rPr>
          <w:rFonts w:hint="eastAsia" w:ascii="宋体" w:hAnsi="宋体" w:eastAsia="宋体" w:cs="仿宋"/>
          <w:sz w:val="32"/>
          <w:szCs w:val="32"/>
          <w:lang w:eastAsia="zh-Hans"/>
        </w:rPr>
        <w:t>校内实践中校内实验室实践的学生的实践申请</w:t>
      </w:r>
    </w:p>
    <w:p>
      <w:pPr>
        <w:ind w:firstLine="420" w:firstLineChars="200"/>
        <w:rPr>
          <w:lang w:eastAsia="zh-Hans"/>
        </w:rPr>
      </w:pPr>
      <w:r>
        <w:rPr>
          <w:rFonts w:hint="eastAsia"/>
          <w:lang w:eastAsia="zh-Hans"/>
        </w:rPr>
        <w:t>点击“校内实验室实践申请”进入</w:t>
      </w:r>
      <w:r>
        <w:rPr>
          <w:lang w:eastAsia="zh-Hans"/>
        </w:rPr>
        <w:t>，</w:t>
      </w:r>
      <w:r>
        <w:rPr>
          <w:rFonts w:hint="eastAsia"/>
        </w:rPr>
        <w:t>请按要求填写基本信息，</w:t>
      </w:r>
      <w:r>
        <w:rPr>
          <w:rFonts w:hint="eastAsia"/>
          <w:lang w:eastAsia="zh-Hans"/>
        </w:rPr>
        <w:t>标题后带红星</w:t>
      </w:r>
      <w:r>
        <w:rPr>
          <w:color w:val="C00000"/>
          <w:lang w:eastAsia="zh-Hans"/>
        </w:rPr>
        <w:t>*</w:t>
      </w:r>
      <w:r>
        <w:rPr>
          <w:rFonts w:hint="eastAsia"/>
          <w:lang w:eastAsia="zh-Hans"/>
        </w:rPr>
        <w:t>的表示必填</w:t>
      </w:r>
      <w:r>
        <w:rPr>
          <w:rFonts w:hint="eastAsia"/>
        </w:rPr>
        <w:t>。</w:t>
      </w:r>
      <w:r>
        <w:rPr>
          <w:rFonts w:hint="eastAsia"/>
          <w:lang w:eastAsia="zh-Hans"/>
        </w:rPr>
        <w:t>按要求填写完成后，确定信息无误。点击提交或保存按钮。出现如下图的“可视化审核状态”表示已成功提交。</w:t>
      </w:r>
    </w:p>
    <w:p>
      <w:pPr>
        <w:rPr>
          <w:rFonts w:ascii="宋体" w:hAnsi="宋体" w:eastAsia="宋体" w:cs="仿宋"/>
          <w:sz w:val="32"/>
          <w:szCs w:val="32"/>
          <w:lang w:eastAsia="zh-Hans"/>
        </w:rPr>
      </w:pPr>
    </w:p>
    <w:p>
      <w:r>
        <w:drawing>
          <wp:inline distT="0" distB="0" distL="114300" distR="114300">
            <wp:extent cx="1617345" cy="2876550"/>
            <wp:effectExtent l="0" t="0" r="8255" b="19050"/>
            <wp:docPr id="3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1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617345" cy="287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drawing>
          <wp:inline distT="0" distB="0" distL="114300" distR="114300">
            <wp:extent cx="1645285" cy="2891155"/>
            <wp:effectExtent l="0" t="0" r="5715" b="4445"/>
            <wp:docPr id="2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645285" cy="2891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drawing>
          <wp:inline distT="0" distB="0" distL="114300" distR="114300">
            <wp:extent cx="1625600" cy="2877185"/>
            <wp:effectExtent l="0" t="0" r="0" b="18415"/>
            <wp:docPr id="2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0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2877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lang w:eastAsia="zh-Hans"/>
        </w:rPr>
      </w:pPr>
      <w:r>
        <w:br w:type="page"/>
      </w:r>
    </w:p>
    <w:p>
      <w:pPr>
        <w:pStyle w:val="3"/>
        <w:numPr>
          <w:ilvl w:val="0"/>
          <w:numId w:val="2"/>
        </w:numPr>
        <w:rPr>
          <w:lang w:eastAsia="zh-Hans"/>
        </w:rPr>
      </w:pPr>
      <w:r>
        <w:rPr>
          <w:rFonts w:hint="eastAsia"/>
          <w:lang w:eastAsia="zh-Hans"/>
        </w:rPr>
        <w:t>专业实践请假</w:t>
      </w:r>
    </w:p>
    <w:p>
      <w:pPr>
        <w:rPr>
          <w:lang w:eastAsia="zh-Hans"/>
        </w:rPr>
      </w:pPr>
      <w:r>
        <w:rPr>
          <w:rFonts w:hint="eastAsia"/>
          <w:lang w:eastAsia="zh-Hans"/>
        </w:rPr>
        <w:t>点击“专业实践请假”即可看到用户所有请假记录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点击右上角“新增”即可添加新的请假记录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点击数据项即可查看请假详细信息</w:t>
      </w:r>
      <w:r>
        <w:rPr>
          <w:lang w:eastAsia="zh-Hans"/>
        </w:rPr>
        <w:t>。</w:t>
      </w:r>
    </w:p>
    <w:p>
      <w:pPr>
        <w:jc w:val="center"/>
        <w:rPr>
          <w:lang w:eastAsia="zh-Hans"/>
        </w:rPr>
      </w:pPr>
      <w:r>
        <w:drawing>
          <wp:inline distT="0" distB="0" distL="114300" distR="114300">
            <wp:extent cx="1664970" cy="2924810"/>
            <wp:effectExtent l="0" t="0" r="11430" b="21590"/>
            <wp:docPr id="3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18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664970" cy="2924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630680" cy="2897505"/>
            <wp:effectExtent l="0" t="0" r="20320" b="23495"/>
            <wp:docPr id="3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19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630680" cy="2897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1660525" cy="2918460"/>
            <wp:effectExtent l="0" t="0" r="15875" b="2540"/>
            <wp:docPr id="4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20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660525" cy="2918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0"/>
          <w:numId w:val="2"/>
        </w:numPr>
        <w:rPr>
          <w:lang w:eastAsia="zh-Hans"/>
        </w:rPr>
      </w:pPr>
      <w:r>
        <w:rPr>
          <w:rFonts w:hint="eastAsia"/>
          <w:lang w:eastAsia="zh-Hans"/>
        </w:rPr>
        <w:t>专业实践月报</w:t>
      </w:r>
    </w:p>
    <w:p>
      <w:pPr>
        <w:rPr>
          <w:lang w:eastAsia="zh-Hans"/>
        </w:rPr>
      </w:pPr>
      <w:r>
        <w:rPr>
          <w:rFonts w:hint="eastAsia"/>
          <w:lang w:eastAsia="zh-Hans"/>
        </w:rPr>
        <w:t>点击“专业实践月报”即可看到所有需要分阶段提交的月报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点击数据项即可进入填写并提交月报</w:t>
      </w:r>
      <w:r>
        <w:rPr>
          <w:lang w:eastAsia="zh-Hans"/>
        </w:rPr>
        <w:t>。</w:t>
      </w:r>
    </w:p>
    <w:p>
      <w:pPr>
        <w:rPr>
          <w:lang w:eastAsia="zh-Hans"/>
        </w:rPr>
      </w:pPr>
      <w:r>
        <w:drawing>
          <wp:inline distT="0" distB="0" distL="114300" distR="114300">
            <wp:extent cx="1978025" cy="3569970"/>
            <wp:effectExtent l="0" t="0" r="3175" b="11430"/>
            <wp:docPr id="4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21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978025" cy="3569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</w:t>
      </w:r>
      <w:r>
        <w:drawing>
          <wp:inline distT="0" distB="0" distL="114300" distR="114300">
            <wp:extent cx="2044700" cy="3632835"/>
            <wp:effectExtent l="0" t="0" r="12700" b="24765"/>
            <wp:docPr id="4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22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044700" cy="3632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0"/>
          <w:numId w:val="2"/>
        </w:numPr>
        <w:rPr>
          <w:lang w:eastAsia="zh-Hans"/>
        </w:rPr>
      </w:pPr>
      <w:r>
        <w:rPr>
          <w:rFonts w:hint="eastAsia"/>
          <w:lang w:eastAsia="zh-Hans"/>
        </w:rPr>
        <w:t>学生返校申请</w:t>
      </w:r>
    </w:p>
    <w:p>
      <w:r>
        <w:rPr>
          <w:rFonts w:hint="eastAsia"/>
          <w:lang w:eastAsia="zh-Hans"/>
        </w:rPr>
        <w:t>点击“学生返校申请”</w:t>
      </w:r>
      <w:r>
        <w:rPr>
          <w:lang w:eastAsia="zh-Hans"/>
        </w:rPr>
        <w:t>，</w:t>
      </w:r>
      <w:r>
        <w:rPr>
          <w:rFonts w:hint="eastAsia"/>
        </w:rPr>
        <w:t>按要求填写</w:t>
      </w:r>
      <w:r>
        <w:rPr>
          <w:rFonts w:hint="eastAsia"/>
          <w:lang w:eastAsia="zh-Hans"/>
        </w:rPr>
        <w:t>出战申请</w:t>
      </w:r>
      <w:r>
        <w:rPr>
          <w:rFonts w:hint="eastAsia"/>
        </w:rPr>
        <w:t>信息，</w:t>
      </w:r>
      <w:r>
        <w:rPr>
          <w:rFonts w:hint="eastAsia"/>
          <w:lang w:eastAsia="zh-Hans"/>
        </w:rPr>
        <w:t>标题后带红星</w:t>
      </w:r>
      <w:r>
        <w:rPr>
          <w:color w:val="C00000"/>
          <w:lang w:eastAsia="zh-Hans"/>
        </w:rPr>
        <w:t>*</w:t>
      </w:r>
      <w:r>
        <w:rPr>
          <w:rFonts w:hint="eastAsia"/>
          <w:lang w:eastAsia="zh-Hans"/>
        </w:rPr>
        <w:t>的表示必填</w:t>
      </w:r>
      <w:r>
        <w:rPr>
          <w:rFonts w:hint="eastAsia"/>
        </w:rPr>
        <w:t>。</w:t>
      </w:r>
      <w:r>
        <w:rPr>
          <w:rFonts w:hint="eastAsia"/>
          <w:lang w:eastAsia="zh-Hans"/>
        </w:rPr>
        <w:t>按要求填写完成后，确定信息无误。点击提交或保存按钮。出现如下图的“可视化审核状态”表示已成功提交。</w:t>
      </w:r>
    </w:p>
    <w:p>
      <w:pPr>
        <w:rPr>
          <w:lang w:eastAsia="zh-Hans"/>
        </w:rPr>
      </w:pPr>
    </w:p>
    <w:p>
      <w:pPr>
        <w:jc w:val="center"/>
      </w:pPr>
      <w:r>
        <w:drawing>
          <wp:inline distT="0" distB="0" distL="114300" distR="114300">
            <wp:extent cx="1845310" cy="3248025"/>
            <wp:effectExtent l="0" t="0" r="8890" b="3175"/>
            <wp:docPr id="73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47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845310" cy="3248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</w:t>
      </w:r>
      <w:r>
        <w:drawing>
          <wp:inline distT="0" distB="0" distL="114300" distR="114300">
            <wp:extent cx="1834515" cy="3235960"/>
            <wp:effectExtent l="0" t="0" r="19685" b="15240"/>
            <wp:docPr id="74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48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834515" cy="3235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9"/>
        <w:numPr>
          <w:ilvl w:val="0"/>
          <w:numId w:val="1"/>
        </w:numPr>
        <w:jc w:val="left"/>
        <w:rPr>
          <w:rFonts w:eastAsiaTheme="minorEastAsia"/>
          <w:lang w:eastAsia="zh-Hans"/>
        </w:rPr>
      </w:pPr>
      <w:r>
        <w:rPr>
          <w:rFonts w:hint="eastAsia"/>
          <w:lang w:eastAsia="zh-Hans"/>
        </w:rPr>
        <w:t>教师端</w:t>
      </w:r>
    </w:p>
    <w:p>
      <w:pPr>
        <w:rPr>
          <w:lang w:eastAsia="zh-Hans"/>
        </w:rPr>
      </w:pPr>
      <w:r>
        <w:rPr>
          <w:rFonts w:hint="eastAsia"/>
          <w:lang w:eastAsia="zh-Hans"/>
        </w:rPr>
        <w:t>选择“教学”</w:t>
      </w:r>
      <w:r>
        <w:rPr>
          <w:lang w:eastAsia="zh-Hans"/>
        </w:rPr>
        <w:t>-》</w:t>
      </w:r>
      <w:r>
        <w:rPr>
          <w:rFonts w:hint="eastAsia"/>
          <w:lang w:eastAsia="zh-Hans"/>
        </w:rPr>
        <w:t>“专业实践过程”即可看到相应菜单</w:t>
      </w:r>
      <w:r>
        <w:rPr>
          <w:lang w:eastAsia="zh-Hans"/>
        </w:rPr>
        <w:t>。</w:t>
      </w:r>
      <w:r>
        <w:rPr>
          <w:rFonts w:hint="eastAsia"/>
          <w:lang w:eastAsia="zh-Hans"/>
        </w:rPr>
        <w:t>如果用户有多个角色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可以点击“我的”</w:t>
      </w:r>
      <w:r>
        <w:rPr>
          <w:lang w:eastAsia="zh-Hans"/>
        </w:rPr>
        <w:t>-》</w:t>
      </w:r>
      <w:r>
        <w:rPr>
          <w:rFonts w:hint="eastAsia"/>
          <w:lang w:eastAsia="zh-Hans"/>
        </w:rPr>
        <w:t>“角色”进行角色切换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不同的角色拥有不同的权限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如果出现看不到菜单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或没有审核权限的问题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一定要先检查一下当前角色是否正确</w:t>
      </w:r>
      <w:r>
        <w:rPr>
          <w:lang w:eastAsia="zh-Hans"/>
        </w:rPr>
        <w:t>。</w:t>
      </w:r>
    </w:p>
    <w:p>
      <w:pPr>
        <w:jc w:val="center"/>
      </w:pPr>
      <w:r>
        <w:drawing>
          <wp:inline distT="0" distB="0" distL="114300" distR="114300">
            <wp:extent cx="1509395" cy="2656205"/>
            <wp:effectExtent l="0" t="0" r="14605" b="10795"/>
            <wp:docPr id="4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24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509395" cy="2656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0"/>
          <w:numId w:val="3"/>
        </w:numPr>
        <w:rPr>
          <w:lang w:eastAsia="zh-Hans"/>
        </w:rPr>
      </w:pPr>
      <w:r>
        <w:rPr>
          <w:rFonts w:hint="eastAsia"/>
          <w:lang w:eastAsia="zh-Hans"/>
        </w:rPr>
        <w:t>专业实践申请审核</w:t>
      </w:r>
    </w:p>
    <w:p>
      <w:pPr>
        <w:rPr>
          <w:lang w:eastAsia="zh-Hans"/>
        </w:rPr>
      </w:pPr>
      <w:r>
        <w:rPr>
          <w:rFonts w:hint="eastAsia"/>
          <w:lang w:eastAsia="zh-Hans"/>
        </w:rPr>
        <w:t>点击“专业实践申请审核”进入数据列表页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点击右上角“筛选”按钮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按条件进行数据筛询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点击数据项即可进入审核详情页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用户如果拥有审核权限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底部就会显示“驳回提交”</w:t>
      </w:r>
      <w:r>
        <w:rPr>
          <w:lang w:eastAsia="zh-Hans"/>
        </w:rPr>
        <w:t>、</w:t>
      </w:r>
      <w:r>
        <w:rPr>
          <w:rFonts w:hint="eastAsia"/>
          <w:lang w:eastAsia="zh-Hans"/>
        </w:rPr>
        <w:t>“撤销审核”</w:t>
      </w:r>
      <w:r>
        <w:rPr>
          <w:lang w:eastAsia="zh-Hans"/>
        </w:rPr>
        <w:t>、</w:t>
      </w:r>
      <w:r>
        <w:rPr>
          <w:rFonts w:hint="eastAsia"/>
          <w:lang w:eastAsia="zh-Hans"/>
        </w:rPr>
        <w:t>“审核”按钮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点击按钮即可进行相应操作</w:t>
      </w:r>
      <w:r>
        <w:rPr>
          <w:lang w:eastAsia="zh-Hans"/>
        </w:rPr>
        <w:t>。</w:t>
      </w:r>
    </w:p>
    <w:p>
      <w:r>
        <w:drawing>
          <wp:inline distT="0" distB="0" distL="114300" distR="114300">
            <wp:extent cx="1560195" cy="2748280"/>
            <wp:effectExtent l="0" t="0" r="14605" b="20320"/>
            <wp:docPr id="5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30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560195" cy="2748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drawing>
          <wp:inline distT="0" distB="0" distL="114300" distR="114300">
            <wp:extent cx="1562100" cy="2761615"/>
            <wp:effectExtent l="0" t="0" r="12700" b="6985"/>
            <wp:docPr id="5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31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562100" cy="2761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drawing>
          <wp:inline distT="0" distB="0" distL="114300" distR="114300">
            <wp:extent cx="1546860" cy="2751455"/>
            <wp:effectExtent l="0" t="0" r="2540" b="17145"/>
            <wp:docPr id="5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32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546860" cy="2751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0"/>
          <w:numId w:val="3"/>
        </w:numPr>
        <w:rPr>
          <w:lang w:eastAsia="zh-Hans"/>
        </w:rPr>
      </w:pPr>
      <w:r>
        <w:rPr>
          <w:rFonts w:hint="eastAsia"/>
          <w:lang w:eastAsia="zh-Hans"/>
        </w:rPr>
        <w:t>专业实践请假审核</w:t>
      </w:r>
    </w:p>
    <w:p>
      <w:pPr>
        <w:rPr>
          <w:lang w:eastAsia="zh-Hans"/>
        </w:rPr>
      </w:pPr>
      <w:r>
        <w:rPr>
          <w:rFonts w:hint="eastAsia"/>
          <w:lang w:eastAsia="zh-Hans"/>
        </w:rPr>
        <w:t>点击“专业实践请假审核”进入数据列表页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点击右上角“筛选”按钮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按条件进行数据筛询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点击数据项即可进入审核详情页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如果用户拥有审核权限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底部就会显示“驳回提交”</w:t>
      </w:r>
      <w:r>
        <w:rPr>
          <w:lang w:eastAsia="zh-Hans"/>
        </w:rPr>
        <w:t>、</w:t>
      </w:r>
      <w:r>
        <w:rPr>
          <w:rFonts w:hint="eastAsia"/>
          <w:lang w:eastAsia="zh-Hans"/>
        </w:rPr>
        <w:t>“撤销审核”</w:t>
      </w:r>
      <w:r>
        <w:rPr>
          <w:lang w:eastAsia="zh-Hans"/>
        </w:rPr>
        <w:t>、</w:t>
      </w:r>
      <w:r>
        <w:rPr>
          <w:rFonts w:hint="eastAsia"/>
          <w:lang w:eastAsia="zh-Hans"/>
        </w:rPr>
        <w:t>“审核”按钮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可编辑项目必须填写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然后点击按钮即可进行相应操作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操作后审核流对应状态为发生变化即表示操作成功</w:t>
      </w:r>
      <w:r>
        <w:rPr>
          <w:lang w:eastAsia="zh-Hans"/>
        </w:rPr>
        <w:t>。</w:t>
      </w:r>
    </w:p>
    <w:p>
      <w:pPr>
        <w:rPr>
          <w:lang w:eastAsia="zh-Hans"/>
        </w:rPr>
      </w:pPr>
    </w:p>
    <w:p>
      <w:pPr>
        <w:rPr>
          <w:lang w:eastAsia="zh-Hans"/>
        </w:rPr>
      </w:pPr>
      <w:r>
        <w:drawing>
          <wp:inline distT="0" distB="0" distL="114300" distR="114300">
            <wp:extent cx="1617980" cy="2865755"/>
            <wp:effectExtent l="0" t="0" r="7620" b="4445"/>
            <wp:docPr id="65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43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617980" cy="2865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drawing>
          <wp:inline distT="0" distB="0" distL="114300" distR="114300">
            <wp:extent cx="1591310" cy="2829560"/>
            <wp:effectExtent l="0" t="0" r="8890" b="15240"/>
            <wp:docPr id="66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44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591310" cy="282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0"/>
          <w:numId w:val="3"/>
        </w:numPr>
        <w:rPr>
          <w:lang w:eastAsia="zh-Hans"/>
        </w:rPr>
      </w:pPr>
      <w:r>
        <w:rPr>
          <w:rFonts w:hint="eastAsia"/>
          <w:lang w:eastAsia="zh-Hans"/>
        </w:rPr>
        <w:t>专业实践月报审核</w:t>
      </w:r>
    </w:p>
    <w:p>
      <w:pPr>
        <w:rPr>
          <w:lang w:eastAsia="zh-Hans"/>
        </w:rPr>
      </w:pPr>
      <w:r>
        <w:rPr>
          <w:rFonts w:hint="eastAsia"/>
          <w:lang w:eastAsia="zh-Hans"/>
        </w:rPr>
        <w:t>点击“专业实践月报审核”进入数据列表页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点击右上角“筛选”按钮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按条件进行数据筛询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点击数据项即可进入审核详情页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如果用户拥有审核权限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底部就会显示“驳回提交”</w:t>
      </w:r>
      <w:r>
        <w:rPr>
          <w:lang w:eastAsia="zh-Hans"/>
        </w:rPr>
        <w:t>、</w:t>
      </w:r>
      <w:r>
        <w:rPr>
          <w:rFonts w:hint="eastAsia"/>
          <w:lang w:eastAsia="zh-Hans"/>
        </w:rPr>
        <w:t>“撤销审核”</w:t>
      </w:r>
      <w:r>
        <w:rPr>
          <w:lang w:eastAsia="zh-Hans"/>
        </w:rPr>
        <w:t>、</w:t>
      </w:r>
      <w:r>
        <w:rPr>
          <w:rFonts w:hint="eastAsia"/>
          <w:lang w:eastAsia="zh-Hans"/>
        </w:rPr>
        <w:t>“审核”按钮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可编辑项目必须填写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然后点击按钮即可进行相应操作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操作后审核流对应状态为发生变化即表示操作成功</w:t>
      </w:r>
      <w:r>
        <w:rPr>
          <w:lang w:eastAsia="zh-Hans"/>
        </w:rPr>
        <w:t>。</w:t>
      </w:r>
    </w:p>
    <w:p>
      <w:pPr>
        <w:rPr>
          <w:lang w:eastAsia="zh-Hans"/>
        </w:rPr>
      </w:pPr>
      <w:r>
        <w:drawing>
          <wp:inline distT="0" distB="0" distL="114300" distR="114300">
            <wp:extent cx="1828165" cy="3195320"/>
            <wp:effectExtent l="0" t="0" r="635" b="5080"/>
            <wp:docPr id="67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45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828165" cy="3195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drawing>
          <wp:inline distT="0" distB="0" distL="114300" distR="114300">
            <wp:extent cx="1793240" cy="3170555"/>
            <wp:effectExtent l="0" t="0" r="10160" b="4445"/>
            <wp:docPr id="68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46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793240" cy="3170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9"/>
        <w:numPr>
          <w:ilvl w:val="0"/>
          <w:numId w:val="1"/>
        </w:numPr>
        <w:jc w:val="left"/>
        <w:rPr>
          <w:lang w:eastAsia="zh-Hans"/>
        </w:rPr>
      </w:pPr>
      <w:r>
        <w:rPr>
          <w:rFonts w:hint="eastAsia"/>
          <w:lang w:eastAsia="zh-Hans"/>
        </w:rPr>
        <w:t>管理端</w:t>
      </w:r>
    </w:p>
    <w:p>
      <w:pPr>
        <w:rPr>
          <w:lang w:eastAsia="zh-Hans"/>
        </w:rPr>
      </w:pPr>
      <w:r>
        <w:rPr>
          <w:rFonts w:hint="eastAsia"/>
          <w:lang w:eastAsia="zh-Hans"/>
        </w:rPr>
        <w:t>如果用户有多个角色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点击“我的”</w:t>
      </w:r>
      <w:r>
        <w:rPr>
          <w:lang w:eastAsia="zh-Hans"/>
        </w:rPr>
        <w:t>-》</w:t>
      </w:r>
      <w:r>
        <w:rPr>
          <w:rFonts w:hint="eastAsia"/>
          <w:lang w:eastAsia="zh-Hans"/>
        </w:rPr>
        <w:t>“角色”进行角色切换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不同的角色拥有不同的权限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如果出现看不到菜单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或没有审核权限的问题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一定要先检查一下当前角色是否正确</w:t>
      </w:r>
      <w:r>
        <w:rPr>
          <w:lang w:eastAsia="zh-Hans"/>
        </w:rPr>
        <w:t>。</w:t>
      </w:r>
    </w:p>
    <w:p>
      <w:pPr>
        <w:rPr>
          <w:lang w:eastAsia="zh-Hans"/>
        </w:rPr>
      </w:pPr>
      <w:r>
        <w:rPr>
          <w:rFonts w:hint="eastAsia"/>
          <w:lang w:eastAsia="zh-Hans"/>
        </w:rPr>
        <w:t>专业学位管理相关菜单在“业务”里面</w:t>
      </w:r>
    </w:p>
    <w:p>
      <w:pPr>
        <w:rPr>
          <w:lang w:eastAsia="zh-Hans"/>
        </w:rPr>
      </w:pPr>
      <w:r>
        <w:drawing>
          <wp:inline distT="0" distB="0" distL="114300" distR="114300">
            <wp:extent cx="1670685" cy="2912745"/>
            <wp:effectExtent l="0" t="0" r="5715" b="8255"/>
            <wp:docPr id="5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36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1670685" cy="2912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0"/>
          <w:numId w:val="4"/>
        </w:numPr>
        <w:rPr>
          <w:lang w:eastAsia="zh-Hans"/>
        </w:rPr>
      </w:pPr>
      <w:r>
        <w:rPr>
          <w:rFonts w:hint="eastAsia"/>
          <w:lang w:eastAsia="zh-Hans"/>
        </w:rPr>
        <w:t>专业实践申请审核</w:t>
      </w:r>
    </w:p>
    <w:p>
      <w:pPr>
        <w:rPr>
          <w:lang w:eastAsia="zh-Hans"/>
        </w:rPr>
      </w:pPr>
      <w:r>
        <w:rPr>
          <w:rFonts w:hint="eastAsia"/>
          <w:lang w:eastAsia="zh-Hans"/>
        </w:rPr>
        <w:t>点击“专业实践申请审核”进入数据列表页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点击右上角“筛选”按钮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按条件进行数据筛询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点击数据项即可进入审核详情页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如果用户拥有审核权限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底部就会显示“驳回提交”</w:t>
      </w:r>
      <w:r>
        <w:rPr>
          <w:lang w:eastAsia="zh-Hans"/>
        </w:rPr>
        <w:t>、</w:t>
      </w:r>
      <w:r>
        <w:rPr>
          <w:rFonts w:hint="eastAsia"/>
          <w:lang w:eastAsia="zh-Hans"/>
        </w:rPr>
        <w:t>“撤销审核”</w:t>
      </w:r>
      <w:r>
        <w:rPr>
          <w:lang w:eastAsia="zh-Hans"/>
        </w:rPr>
        <w:t>、</w:t>
      </w:r>
      <w:r>
        <w:rPr>
          <w:rFonts w:hint="eastAsia"/>
          <w:lang w:eastAsia="zh-Hans"/>
        </w:rPr>
        <w:t>“审核”按钮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点击按钮即可进行相应操作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操作后审核流对应状态为发生变化即表示操作成功</w:t>
      </w:r>
      <w:r>
        <w:rPr>
          <w:lang w:eastAsia="zh-Hans"/>
        </w:rPr>
        <w:t>。</w:t>
      </w:r>
    </w:p>
    <w:p>
      <w:pPr>
        <w:rPr>
          <w:lang w:eastAsia="zh-Hans"/>
        </w:rPr>
      </w:pPr>
      <w:r>
        <w:drawing>
          <wp:inline distT="0" distB="0" distL="114300" distR="114300">
            <wp:extent cx="1609090" cy="2859405"/>
            <wp:effectExtent l="0" t="0" r="16510" b="10795"/>
            <wp:docPr id="5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33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609090" cy="285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drawing>
          <wp:inline distT="0" distB="0" distL="114300" distR="114300">
            <wp:extent cx="1622425" cy="2854325"/>
            <wp:effectExtent l="0" t="0" r="3175" b="15875"/>
            <wp:docPr id="5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34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622425" cy="2854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drawing>
          <wp:inline distT="0" distB="0" distL="114300" distR="114300">
            <wp:extent cx="1638300" cy="2870835"/>
            <wp:effectExtent l="0" t="0" r="12700" b="24765"/>
            <wp:docPr id="5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35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638300" cy="2870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0"/>
          <w:numId w:val="4"/>
        </w:numPr>
        <w:rPr>
          <w:lang w:eastAsia="zh-Hans"/>
        </w:rPr>
      </w:pPr>
      <w:r>
        <w:rPr>
          <w:rFonts w:hint="eastAsia"/>
          <w:lang w:eastAsia="zh-Hans"/>
        </w:rPr>
        <w:t>专业实践请假审核</w:t>
      </w:r>
    </w:p>
    <w:p>
      <w:pPr>
        <w:rPr>
          <w:lang w:eastAsia="zh-Hans"/>
        </w:rPr>
      </w:pPr>
      <w:r>
        <w:rPr>
          <w:rFonts w:hint="eastAsia"/>
          <w:lang w:eastAsia="zh-Hans"/>
        </w:rPr>
        <w:t>点击“专业实践请假审核”进入数据列表页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点击右上角“筛选”按钮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按条件进行数据筛询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点击数据项即可进入审核详情页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如果用户拥有审核权限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底部就会显示“驳回提交”</w:t>
      </w:r>
      <w:r>
        <w:rPr>
          <w:lang w:eastAsia="zh-Hans"/>
        </w:rPr>
        <w:t>、</w:t>
      </w:r>
      <w:r>
        <w:rPr>
          <w:rFonts w:hint="eastAsia"/>
          <w:lang w:eastAsia="zh-Hans"/>
        </w:rPr>
        <w:t>“撤销审核”</w:t>
      </w:r>
      <w:r>
        <w:rPr>
          <w:lang w:eastAsia="zh-Hans"/>
        </w:rPr>
        <w:t>、</w:t>
      </w:r>
      <w:r>
        <w:rPr>
          <w:rFonts w:hint="eastAsia"/>
          <w:lang w:eastAsia="zh-Hans"/>
        </w:rPr>
        <w:t>“审核”按钮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可编辑项目必须填写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然后点击按钮即可进行相应操作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操作后审核流对应状态为发生变化即表示操作成功</w:t>
      </w:r>
      <w:r>
        <w:rPr>
          <w:lang w:eastAsia="zh-Hans"/>
        </w:rPr>
        <w:t>。</w:t>
      </w:r>
    </w:p>
    <w:p>
      <w:pPr>
        <w:rPr>
          <w:lang w:eastAsia="zh-Hans"/>
        </w:rPr>
      </w:pPr>
    </w:p>
    <w:p>
      <w:pPr>
        <w:rPr>
          <w:lang w:eastAsia="zh-Hans"/>
        </w:rPr>
      </w:pPr>
      <w:r>
        <w:drawing>
          <wp:inline distT="0" distB="0" distL="114300" distR="114300">
            <wp:extent cx="1617980" cy="2865755"/>
            <wp:effectExtent l="0" t="0" r="7620" b="4445"/>
            <wp:docPr id="69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43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617980" cy="2865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drawing>
          <wp:inline distT="0" distB="0" distL="114300" distR="114300">
            <wp:extent cx="1591310" cy="2829560"/>
            <wp:effectExtent l="0" t="0" r="8890" b="15240"/>
            <wp:docPr id="70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44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591310" cy="282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numPr>
          <w:numId w:val="0"/>
        </w:numPr>
        <w:rPr>
          <w:lang w:eastAsia="zh-Hans"/>
        </w:rPr>
      </w:pPr>
      <w:r>
        <w:rPr>
          <w:rFonts w:hint="eastAsia"/>
          <w:lang w:val="en-US" w:eastAsia="zh-CN"/>
        </w:rPr>
        <w:t>3、</w:t>
      </w:r>
      <w:bookmarkStart w:id="0" w:name="_GoBack"/>
      <w:bookmarkEnd w:id="0"/>
      <w:r>
        <w:rPr>
          <w:rFonts w:hint="eastAsia"/>
          <w:lang w:eastAsia="zh-Hans"/>
        </w:rPr>
        <w:t>专业实践月报审核</w:t>
      </w:r>
    </w:p>
    <w:p>
      <w:pPr>
        <w:rPr>
          <w:lang w:eastAsia="zh-Hans"/>
        </w:rPr>
      </w:pPr>
      <w:r>
        <w:rPr>
          <w:rFonts w:hint="eastAsia"/>
          <w:lang w:eastAsia="zh-Hans"/>
        </w:rPr>
        <w:t>点击“专业实践月报审核”进入数据列表页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点击右上角“筛选”按钮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按条件进行数据筛询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点击数据项即可进入审核详情页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如果用户拥有审核权限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底部就会显示“驳回提交”</w:t>
      </w:r>
      <w:r>
        <w:rPr>
          <w:lang w:eastAsia="zh-Hans"/>
        </w:rPr>
        <w:t>、</w:t>
      </w:r>
      <w:r>
        <w:rPr>
          <w:rFonts w:hint="eastAsia"/>
          <w:lang w:eastAsia="zh-Hans"/>
        </w:rPr>
        <w:t>“撤销审核”</w:t>
      </w:r>
      <w:r>
        <w:rPr>
          <w:lang w:eastAsia="zh-Hans"/>
        </w:rPr>
        <w:t>、</w:t>
      </w:r>
      <w:r>
        <w:rPr>
          <w:rFonts w:hint="eastAsia"/>
          <w:lang w:eastAsia="zh-Hans"/>
        </w:rPr>
        <w:t>“审核”按钮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可编辑项目必须填写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然后点击按钮即可进行相应操作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操作后审核流对应状态为发生变化即表示操作成功</w:t>
      </w:r>
      <w:r>
        <w:rPr>
          <w:lang w:eastAsia="zh-Hans"/>
        </w:rPr>
        <w:t>。</w:t>
      </w:r>
    </w:p>
    <w:p>
      <w:pPr>
        <w:jc w:val="center"/>
      </w:pPr>
      <w:r>
        <w:drawing>
          <wp:inline distT="0" distB="0" distL="114300" distR="114300">
            <wp:extent cx="1828165" cy="3195320"/>
            <wp:effectExtent l="0" t="0" r="635" b="5080"/>
            <wp:docPr id="71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45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828165" cy="3195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drawing>
          <wp:inline distT="0" distB="0" distL="114300" distR="114300">
            <wp:extent cx="1793240" cy="3170555"/>
            <wp:effectExtent l="0" t="0" r="10160" b="4445"/>
            <wp:docPr id="72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46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793240" cy="3170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0"/>
          <w:numId w:val="3"/>
        </w:numPr>
        <w:rPr>
          <w:rFonts w:eastAsiaTheme="minorEastAsia"/>
          <w:lang w:eastAsia="zh-Hans"/>
        </w:rPr>
      </w:pPr>
      <w:r>
        <w:rPr>
          <w:rFonts w:hint="eastAsia"/>
          <w:lang w:eastAsia="zh-Hans"/>
        </w:rPr>
        <w:t>学生返校申请审核</w:t>
      </w:r>
    </w:p>
    <w:p>
      <w:pPr>
        <w:rPr>
          <w:lang w:eastAsia="zh-Hans"/>
        </w:rPr>
      </w:pPr>
      <w:r>
        <w:rPr>
          <w:rFonts w:hint="eastAsia"/>
          <w:lang w:eastAsia="zh-Hans"/>
        </w:rPr>
        <w:t>点击“学生返校申请审核”进入数据列表页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点击右上角“筛选”按钮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按条件进行数据筛询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点击数据项即可进入审核详情页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如果用户拥有审核权限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底部就会显示“驳回提交”</w:t>
      </w:r>
      <w:r>
        <w:rPr>
          <w:lang w:eastAsia="zh-Hans"/>
        </w:rPr>
        <w:t>、</w:t>
      </w:r>
      <w:r>
        <w:rPr>
          <w:rFonts w:hint="eastAsia"/>
          <w:lang w:eastAsia="zh-Hans"/>
        </w:rPr>
        <w:t>“撤销审核”</w:t>
      </w:r>
      <w:r>
        <w:rPr>
          <w:lang w:eastAsia="zh-Hans"/>
        </w:rPr>
        <w:t>、</w:t>
      </w:r>
      <w:r>
        <w:rPr>
          <w:rFonts w:hint="eastAsia"/>
          <w:lang w:eastAsia="zh-Hans"/>
        </w:rPr>
        <w:t>“审核”按钮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可编辑项目必须填写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然后点击按钮即可进行相应操作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操作后审核流对应状态为发生变化即表示操作成功</w:t>
      </w:r>
      <w:r>
        <w:rPr>
          <w:lang w:eastAsia="zh-Hans"/>
        </w:rPr>
        <w:t>。</w:t>
      </w:r>
    </w:p>
    <w:p>
      <w:pPr>
        <w:rPr>
          <w:lang w:eastAsia="zh-Hans"/>
        </w:rPr>
      </w:pPr>
    </w:p>
    <w:p>
      <w:pPr>
        <w:jc w:val="center"/>
      </w:pPr>
      <w:r>
        <w:drawing>
          <wp:inline distT="0" distB="0" distL="114300" distR="114300">
            <wp:extent cx="1898650" cy="3347720"/>
            <wp:effectExtent l="0" t="0" r="6350" b="5080"/>
            <wp:docPr id="75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49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1898650" cy="3347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</w:t>
      </w:r>
      <w:r>
        <w:drawing>
          <wp:inline distT="0" distB="0" distL="114300" distR="114300">
            <wp:extent cx="1869440" cy="3302635"/>
            <wp:effectExtent l="0" t="0" r="10160" b="24765"/>
            <wp:docPr id="76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50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869440" cy="3302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</w:p>
    <w:p>
      <w:pPr>
        <w:pStyle w:val="9"/>
        <w:numPr>
          <w:ilvl w:val="0"/>
          <w:numId w:val="1"/>
        </w:numPr>
        <w:jc w:val="left"/>
        <w:rPr>
          <w:rFonts w:eastAsiaTheme="minorEastAsia"/>
          <w:lang w:eastAsia="zh-Hans"/>
        </w:rPr>
      </w:pPr>
      <w:r>
        <w:rPr>
          <w:rFonts w:hint="eastAsia"/>
          <w:lang w:eastAsia="zh-Hans"/>
        </w:rPr>
        <w:t>消息提醒说明</w:t>
      </w:r>
    </w:p>
    <w:p>
      <w:pPr>
        <w:rPr>
          <w:lang w:eastAsia="zh-Hans"/>
        </w:rPr>
      </w:pPr>
      <w:r>
        <w:rPr>
          <w:rFonts w:hint="eastAsia"/>
          <w:lang w:eastAsia="zh-Hans"/>
        </w:rPr>
        <w:t>推送消息产生情景有以下几种</w:t>
      </w:r>
      <w:r>
        <w:rPr>
          <w:lang w:eastAsia="zh-Hans"/>
        </w:rPr>
        <w:t>：</w:t>
      </w:r>
    </w:p>
    <w:p>
      <w:r>
        <w:t>1、学生</w:t>
      </w:r>
      <w:r>
        <w:rPr>
          <w:rFonts w:hint="eastAsia"/>
          <w:lang w:eastAsia="zh-Hans"/>
        </w:rPr>
        <w:t>进行业务申请</w:t>
      </w:r>
      <w:r>
        <w:t>提交</w:t>
      </w:r>
      <w:r>
        <w:rPr>
          <w:rFonts w:hint="eastAsia"/>
          <w:lang w:eastAsia="zh-Hans"/>
        </w:rPr>
        <w:t>操作后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会推送给第一级审核人员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如</w:t>
      </w:r>
      <w:r>
        <w:t>校内导师；</w:t>
      </w:r>
    </w:p>
    <w:p>
      <w:r>
        <w:t>2、</w:t>
      </w:r>
      <w:r>
        <w:rPr>
          <w:rFonts w:hint="eastAsia"/>
          <w:lang w:eastAsia="zh-Hans"/>
        </w:rPr>
        <w:t>审核流中间级人员审核之后推送给下级审核人员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如</w:t>
      </w:r>
      <w:r>
        <w:t>辅导员审核则提醒基地管理员，基地管理员审核则提醒校外导师；</w:t>
      </w:r>
    </w:p>
    <w:p>
      <w:pPr>
        <w:rPr>
          <w:lang w:eastAsia="zh-Hans"/>
        </w:rPr>
      </w:pPr>
      <w:r>
        <w:t>3、</w:t>
      </w:r>
      <w:r>
        <w:rPr>
          <w:rFonts w:hint="eastAsia"/>
          <w:lang w:eastAsia="zh-Hans"/>
        </w:rPr>
        <w:t>审核流终级人员审核之后推送消息给对应的学生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提醒学生业务审核结束</w:t>
      </w:r>
      <w:r>
        <w:rPr>
          <w:lang w:eastAsia="zh-Hans"/>
        </w:rPr>
        <w:t>。</w:t>
      </w:r>
    </w:p>
    <w:p>
      <w:r>
        <w:rPr>
          <w:lang w:eastAsia="zh-Hans"/>
        </w:rPr>
        <w:t>4、</w:t>
      </w:r>
      <w:r>
        <w:t>驳回操作只提醒学生；</w:t>
      </w:r>
    </w:p>
    <w:p>
      <w:r>
        <w:rPr>
          <w:rFonts w:hint="eastAsia"/>
          <w:lang w:eastAsia="zh-Hans"/>
        </w:rPr>
        <w:t>注意</w:t>
      </w:r>
      <w:r>
        <w:rPr>
          <w:lang w:eastAsia="zh-Hans"/>
        </w:rPr>
        <w:t>：</w:t>
      </w:r>
      <w:r>
        <w:t>撤销审核</w:t>
      </w:r>
      <w:r>
        <w:rPr>
          <w:rFonts w:hint="eastAsia"/>
          <w:lang w:eastAsia="zh-Hans"/>
        </w:rPr>
        <w:t>操作</w:t>
      </w:r>
      <w:r>
        <w:t>不</w:t>
      </w:r>
      <w:r>
        <w:rPr>
          <w:rFonts w:hint="eastAsia"/>
          <w:lang w:eastAsia="zh-Hans"/>
        </w:rPr>
        <w:t>推送</w:t>
      </w:r>
      <w:r>
        <w:t>提醒。</w:t>
      </w:r>
    </w:p>
    <w:p>
      <w:pPr>
        <w:rPr>
          <w:lang w:eastAsia="zh-Hans"/>
        </w:rPr>
      </w:pPr>
    </w:p>
    <w:p>
      <w:pPr>
        <w:rPr>
          <w:lang w:eastAsia="zh-Hans"/>
        </w:rPr>
      </w:pPr>
      <w:r>
        <w:rPr>
          <w:rFonts w:hint="eastAsia"/>
          <w:lang w:eastAsia="zh-Hans"/>
        </w:rPr>
        <w:t>推送消息发送顺序</w:t>
      </w:r>
      <w:r>
        <w:rPr>
          <w:lang w:eastAsia="zh-Hans"/>
        </w:rPr>
        <w:t>：</w:t>
      </w:r>
      <w:r>
        <w:rPr>
          <w:rFonts w:hint="eastAsia"/>
          <w:lang w:eastAsia="zh-Hans"/>
        </w:rPr>
        <w:t>优先发送企业微信研究生应用消息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如果推送失败再尝试推送服务号消息</w:t>
      </w:r>
      <w:r>
        <w:rPr>
          <w:lang w:eastAsia="zh-Hans"/>
        </w:rPr>
        <w:t>。</w:t>
      </w:r>
    </w:p>
    <w:p>
      <w:pPr>
        <w:rPr>
          <w:lang w:eastAsia="zh-Hans"/>
        </w:rPr>
      </w:pPr>
      <w:r>
        <w:rPr>
          <w:rFonts w:hint="eastAsia"/>
          <w:lang w:eastAsia="zh-Hans"/>
        </w:rPr>
        <w:t>注意</w:t>
      </w:r>
      <w:r>
        <w:rPr>
          <w:lang w:eastAsia="zh-Hans"/>
        </w:rPr>
        <w:t>：</w:t>
      </w:r>
      <w:r>
        <w:rPr>
          <w:rFonts w:hint="eastAsia"/>
          <w:lang w:eastAsia="zh-Hans"/>
        </w:rPr>
        <w:t>为了保证您能及时收到业务提醒消息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请确保企业微信完成认证或在“药大便捷微服务”服务号完成绑定</w:t>
      </w:r>
      <w:r>
        <w:rPr>
          <w:lang w:eastAsia="zh-Hans"/>
        </w:rPr>
        <w:t>。</w:t>
      </w:r>
    </w:p>
    <w:p>
      <w:pPr>
        <w:pStyle w:val="3"/>
        <w:numPr>
          <w:ilvl w:val="0"/>
          <w:numId w:val="5"/>
        </w:numPr>
        <w:rPr>
          <w:lang w:eastAsia="zh-Hans"/>
        </w:rPr>
      </w:pPr>
      <w:r>
        <w:rPr>
          <w:rFonts w:hint="eastAsia"/>
          <w:lang w:eastAsia="zh-Hans"/>
        </w:rPr>
        <w:t>企业微信研究生应用消息</w:t>
      </w:r>
    </w:p>
    <w:p>
      <w:pPr>
        <w:pStyle w:val="8"/>
        <w:widowControl/>
        <w:jc w:val="left"/>
        <w:rPr>
          <w:lang w:eastAsia="zh-Hans"/>
        </w:rPr>
      </w:pPr>
      <w:r>
        <w:rPr>
          <w:rFonts w:hint="eastAsia"/>
          <w:lang w:eastAsia="zh-Hans"/>
        </w:rPr>
        <w:t>企业微信里收到应用消息之后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点击蓝色“</w:t>
      </w:r>
      <w:r>
        <w:rPr>
          <w:rFonts w:hint="eastAsia"/>
          <w:color w:val="00B0F0"/>
        </w:rPr>
        <w:t>查看详情</w:t>
      </w:r>
      <w:r>
        <w:rPr>
          <w:rFonts w:hint="eastAsia"/>
          <w:lang w:eastAsia="zh-Hans"/>
        </w:rPr>
        <w:t>”即可进入详情页</w:t>
      </w:r>
      <w:r>
        <w:rPr>
          <w:lang w:eastAsia="zh-Hans"/>
        </w:rPr>
        <w:t>。</w:t>
      </w:r>
    </w:p>
    <w:p>
      <w:pPr>
        <w:jc w:val="center"/>
        <w:rPr>
          <w:lang w:eastAsia="zh-Hans"/>
        </w:rPr>
      </w:pPr>
      <w:r>
        <w:drawing>
          <wp:inline distT="0" distB="0" distL="114300" distR="114300">
            <wp:extent cx="1499235" cy="3249295"/>
            <wp:effectExtent l="0" t="0" r="24765" b="1905"/>
            <wp:docPr id="77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51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499235" cy="3249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numPr>
          <w:ilvl w:val="0"/>
          <w:numId w:val="5"/>
        </w:numPr>
        <w:rPr>
          <w:lang w:eastAsia="zh-Hans"/>
        </w:rPr>
      </w:pPr>
      <w:r>
        <w:rPr>
          <w:rFonts w:hint="eastAsia"/>
          <w:lang w:eastAsia="zh-Hans"/>
        </w:rPr>
        <w:t>“药大便捷微服务”服务号消息</w:t>
      </w:r>
    </w:p>
    <w:p>
      <w:pPr>
        <w:rPr>
          <w:lang w:eastAsia="zh-Hans"/>
        </w:rPr>
      </w:pPr>
      <w:r>
        <w:rPr>
          <w:rFonts w:hint="eastAsia"/>
          <w:lang w:eastAsia="zh-Hans"/>
        </w:rPr>
        <w:t>收到服务号推送消息后</w:t>
      </w:r>
      <w:r>
        <w:rPr>
          <w:lang w:eastAsia="zh-Hans"/>
        </w:rPr>
        <w:t>，</w:t>
      </w:r>
      <w:r>
        <w:rPr>
          <w:rFonts w:hint="eastAsia"/>
          <w:lang w:eastAsia="zh-Hans"/>
        </w:rPr>
        <w:t>点击底部“查看详情”即可进入详情页</w:t>
      </w:r>
      <w:r>
        <w:rPr>
          <w:lang w:eastAsia="zh-Hans"/>
        </w:rPr>
        <w:t>。</w:t>
      </w:r>
    </w:p>
    <w:p>
      <w:pPr>
        <w:jc w:val="center"/>
        <w:rPr>
          <w:lang w:eastAsia="zh-Hans"/>
        </w:rPr>
      </w:pPr>
      <w:r>
        <w:drawing>
          <wp:inline distT="0" distB="0" distL="114300" distR="114300">
            <wp:extent cx="1782445" cy="3862705"/>
            <wp:effectExtent l="0" t="0" r="20955" b="23495"/>
            <wp:docPr id="78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图片 52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782445" cy="3862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Helvetica Neue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 SC">
    <w:altName w:val="宋体"/>
    <w:panose1 w:val="00000000000000000000"/>
    <w:charset w:val="86"/>
    <w:family w:val="auto"/>
    <w:pitch w:val="default"/>
    <w:sig w:usb0="00000000" w:usb1="00000000" w:usb2="00000000" w:usb3="00000000" w:csb0="0016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F7FAECF"/>
    <w:multiLevelType w:val="singleLevel"/>
    <w:tmpl w:val="8F7FAECF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9F7EA033"/>
    <w:multiLevelType w:val="singleLevel"/>
    <w:tmpl w:val="9F7EA03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B6FE1415"/>
    <w:multiLevelType w:val="singleLevel"/>
    <w:tmpl w:val="B6FE1415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EBF72DD3"/>
    <w:multiLevelType w:val="singleLevel"/>
    <w:tmpl w:val="EBF72DD3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7EEA3A93"/>
    <w:multiLevelType w:val="singleLevel"/>
    <w:tmpl w:val="7EEA3A93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M5ODY4ZmI4ZTE0NmEzZWRiYmQ1ODdmYWU1MDgyY2EifQ=="/>
  </w:docVars>
  <w:rsids>
    <w:rsidRoot w:val="0073401B"/>
    <w:rsid w:val="000639B1"/>
    <w:rsid w:val="00064B34"/>
    <w:rsid w:val="00081FB4"/>
    <w:rsid w:val="0010643A"/>
    <w:rsid w:val="00175C86"/>
    <w:rsid w:val="00186FF5"/>
    <w:rsid w:val="0019426C"/>
    <w:rsid w:val="001D07E7"/>
    <w:rsid w:val="001F1355"/>
    <w:rsid w:val="00214872"/>
    <w:rsid w:val="00222A8F"/>
    <w:rsid w:val="00261A75"/>
    <w:rsid w:val="00264AEB"/>
    <w:rsid w:val="002800D2"/>
    <w:rsid w:val="002B26B5"/>
    <w:rsid w:val="002D3601"/>
    <w:rsid w:val="002D4450"/>
    <w:rsid w:val="0032242E"/>
    <w:rsid w:val="00340A1D"/>
    <w:rsid w:val="00363D0F"/>
    <w:rsid w:val="0036645B"/>
    <w:rsid w:val="00386F2B"/>
    <w:rsid w:val="003B0A19"/>
    <w:rsid w:val="003D12A9"/>
    <w:rsid w:val="00401A0B"/>
    <w:rsid w:val="00440B6B"/>
    <w:rsid w:val="004602AB"/>
    <w:rsid w:val="004A511F"/>
    <w:rsid w:val="004A5A3E"/>
    <w:rsid w:val="004C6861"/>
    <w:rsid w:val="004E503A"/>
    <w:rsid w:val="00542315"/>
    <w:rsid w:val="00562271"/>
    <w:rsid w:val="00566115"/>
    <w:rsid w:val="0058164A"/>
    <w:rsid w:val="00582333"/>
    <w:rsid w:val="005834D7"/>
    <w:rsid w:val="00584FFD"/>
    <w:rsid w:val="005C71DE"/>
    <w:rsid w:val="005D382B"/>
    <w:rsid w:val="005F3410"/>
    <w:rsid w:val="0060660B"/>
    <w:rsid w:val="00657072"/>
    <w:rsid w:val="00667BBC"/>
    <w:rsid w:val="006A3762"/>
    <w:rsid w:val="006C1984"/>
    <w:rsid w:val="006C7079"/>
    <w:rsid w:val="0073401B"/>
    <w:rsid w:val="00752C16"/>
    <w:rsid w:val="007742F4"/>
    <w:rsid w:val="007A5BFE"/>
    <w:rsid w:val="007E439A"/>
    <w:rsid w:val="00801E4D"/>
    <w:rsid w:val="00826091"/>
    <w:rsid w:val="008434F1"/>
    <w:rsid w:val="008A5BE0"/>
    <w:rsid w:val="008A6934"/>
    <w:rsid w:val="008F683D"/>
    <w:rsid w:val="009064F2"/>
    <w:rsid w:val="00943270"/>
    <w:rsid w:val="00946E27"/>
    <w:rsid w:val="009500A7"/>
    <w:rsid w:val="009A4B10"/>
    <w:rsid w:val="009D05B0"/>
    <w:rsid w:val="009D4612"/>
    <w:rsid w:val="00A43C34"/>
    <w:rsid w:val="00A75E07"/>
    <w:rsid w:val="00AA5F9A"/>
    <w:rsid w:val="00AB744A"/>
    <w:rsid w:val="00AD35E9"/>
    <w:rsid w:val="00AF28AA"/>
    <w:rsid w:val="00AF340B"/>
    <w:rsid w:val="00B370E4"/>
    <w:rsid w:val="00B63789"/>
    <w:rsid w:val="00B67AEF"/>
    <w:rsid w:val="00B85533"/>
    <w:rsid w:val="00BF0F8C"/>
    <w:rsid w:val="00C117AB"/>
    <w:rsid w:val="00C159B5"/>
    <w:rsid w:val="00C4780D"/>
    <w:rsid w:val="00C50760"/>
    <w:rsid w:val="00C744B7"/>
    <w:rsid w:val="00CF38B8"/>
    <w:rsid w:val="00CF4403"/>
    <w:rsid w:val="00D54663"/>
    <w:rsid w:val="00D66065"/>
    <w:rsid w:val="00DC7F4C"/>
    <w:rsid w:val="00DE6468"/>
    <w:rsid w:val="00E01667"/>
    <w:rsid w:val="00E40505"/>
    <w:rsid w:val="00E644C5"/>
    <w:rsid w:val="00E76750"/>
    <w:rsid w:val="00EC7CD7"/>
    <w:rsid w:val="00ED2D5F"/>
    <w:rsid w:val="00F46EEA"/>
    <w:rsid w:val="00F82AF1"/>
    <w:rsid w:val="00FE08A9"/>
    <w:rsid w:val="03682A88"/>
    <w:rsid w:val="07D16002"/>
    <w:rsid w:val="08362B3B"/>
    <w:rsid w:val="09FB6D42"/>
    <w:rsid w:val="0CDF4F3B"/>
    <w:rsid w:val="0CEE70E8"/>
    <w:rsid w:val="108944BA"/>
    <w:rsid w:val="155362A8"/>
    <w:rsid w:val="1778406E"/>
    <w:rsid w:val="1A7E5600"/>
    <w:rsid w:val="1BE40111"/>
    <w:rsid w:val="1CD87583"/>
    <w:rsid w:val="1FE69A64"/>
    <w:rsid w:val="2588020F"/>
    <w:rsid w:val="2BEE7952"/>
    <w:rsid w:val="2BFEA882"/>
    <w:rsid w:val="2E3D6069"/>
    <w:rsid w:val="2FD7039C"/>
    <w:rsid w:val="35116F79"/>
    <w:rsid w:val="38140659"/>
    <w:rsid w:val="3ABD0627"/>
    <w:rsid w:val="3ADE816D"/>
    <w:rsid w:val="3D9ED220"/>
    <w:rsid w:val="3E61BAF5"/>
    <w:rsid w:val="3EDF8247"/>
    <w:rsid w:val="3EFB8519"/>
    <w:rsid w:val="3F5A6F1E"/>
    <w:rsid w:val="3F7546A1"/>
    <w:rsid w:val="3FFF7709"/>
    <w:rsid w:val="43F403A7"/>
    <w:rsid w:val="448259B3"/>
    <w:rsid w:val="45EDE14C"/>
    <w:rsid w:val="4BFE8814"/>
    <w:rsid w:val="4C614083"/>
    <w:rsid w:val="4EDA259F"/>
    <w:rsid w:val="4FCC3011"/>
    <w:rsid w:val="4FEDD39A"/>
    <w:rsid w:val="51FDC5DD"/>
    <w:rsid w:val="53BFBD27"/>
    <w:rsid w:val="54B86460"/>
    <w:rsid w:val="55EC35D4"/>
    <w:rsid w:val="55FE655B"/>
    <w:rsid w:val="55FFDB86"/>
    <w:rsid w:val="57BCD88E"/>
    <w:rsid w:val="57FDB334"/>
    <w:rsid w:val="5A104590"/>
    <w:rsid w:val="5BFF4AC9"/>
    <w:rsid w:val="5D2E2753"/>
    <w:rsid w:val="5F5747CD"/>
    <w:rsid w:val="5F7F2F0E"/>
    <w:rsid w:val="5FA7B07B"/>
    <w:rsid w:val="647F1BFC"/>
    <w:rsid w:val="66D07A07"/>
    <w:rsid w:val="675B0902"/>
    <w:rsid w:val="68F069B7"/>
    <w:rsid w:val="6C4F5E31"/>
    <w:rsid w:val="6C5555D7"/>
    <w:rsid w:val="6D2E09D8"/>
    <w:rsid w:val="6EB2DAD5"/>
    <w:rsid w:val="6F7BF09A"/>
    <w:rsid w:val="6FBA30ED"/>
    <w:rsid w:val="6FFFF87F"/>
    <w:rsid w:val="71E02A6B"/>
    <w:rsid w:val="722E725A"/>
    <w:rsid w:val="72BB25AC"/>
    <w:rsid w:val="733F4CE1"/>
    <w:rsid w:val="75D364AF"/>
    <w:rsid w:val="77971042"/>
    <w:rsid w:val="77BFF75A"/>
    <w:rsid w:val="79D746C8"/>
    <w:rsid w:val="79DC68D5"/>
    <w:rsid w:val="7A9919D6"/>
    <w:rsid w:val="7B2FFE8F"/>
    <w:rsid w:val="7B3E25D2"/>
    <w:rsid w:val="7B7F5447"/>
    <w:rsid w:val="7BCFD63D"/>
    <w:rsid w:val="7BEFC349"/>
    <w:rsid w:val="7BFBE440"/>
    <w:rsid w:val="7BFD3989"/>
    <w:rsid w:val="7BFFD71C"/>
    <w:rsid w:val="7CEB44DD"/>
    <w:rsid w:val="7CFBEC63"/>
    <w:rsid w:val="7DCE531C"/>
    <w:rsid w:val="7DCFF59A"/>
    <w:rsid w:val="7E7F32C4"/>
    <w:rsid w:val="7EA10B55"/>
    <w:rsid w:val="7F3B03BB"/>
    <w:rsid w:val="7F7F3E78"/>
    <w:rsid w:val="7FAD4C26"/>
    <w:rsid w:val="7FDB2BE6"/>
    <w:rsid w:val="7FDFF7D9"/>
    <w:rsid w:val="7FFCCBE6"/>
    <w:rsid w:val="7FFF1104"/>
    <w:rsid w:val="9CFF7F97"/>
    <w:rsid w:val="9FDEC98A"/>
    <w:rsid w:val="9FFF45A2"/>
    <w:rsid w:val="A9DC5F68"/>
    <w:rsid w:val="B77FAAED"/>
    <w:rsid w:val="B7EF278D"/>
    <w:rsid w:val="B9BF74C7"/>
    <w:rsid w:val="BBEF48B2"/>
    <w:rsid w:val="BBF7B061"/>
    <w:rsid w:val="BDFE014A"/>
    <w:rsid w:val="BFB72E6F"/>
    <w:rsid w:val="BFBBE9D5"/>
    <w:rsid w:val="BFDF6052"/>
    <w:rsid w:val="BFDF79AA"/>
    <w:rsid w:val="BFEE4CFA"/>
    <w:rsid w:val="BFF9633F"/>
    <w:rsid w:val="BFFFDAC8"/>
    <w:rsid w:val="C77CB4D0"/>
    <w:rsid w:val="CEFD9C0E"/>
    <w:rsid w:val="CF969D6E"/>
    <w:rsid w:val="CFD57D10"/>
    <w:rsid w:val="D546B7F3"/>
    <w:rsid w:val="D6B325B2"/>
    <w:rsid w:val="D6EF42D1"/>
    <w:rsid w:val="D9FFCB17"/>
    <w:rsid w:val="DBFFF0FA"/>
    <w:rsid w:val="DF52603B"/>
    <w:rsid w:val="DFB72073"/>
    <w:rsid w:val="DFDDACE8"/>
    <w:rsid w:val="DFFD76E8"/>
    <w:rsid w:val="E6FCBC0F"/>
    <w:rsid w:val="E8B71C1D"/>
    <w:rsid w:val="EA623B00"/>
    <w:rsid w:val="EBFFBC95"/>
    <w:rsid w:val="ED8743C3"/>
    <w:rsid w:val="EDF2ADE9"/>
    <w:rsid w:val="EDFEFF63"/>
    <w:rsid w:val="EEBCE970"/>
    <w:rsid w:val="EEBF088A"/>
    <w:rsid w:val="EF771996"/>
    <w:rsid w:val="EFDD3426"/>
    <w:rsid w:val="F5E964E8"/>
    <w:rsid w:val="F77D0C22"/>
    <w:rsid w:val="F7D71782"/>
    <w:rsid w:val="F7EFEF9B"/>
    <w:rsid w:val="F95F3565"/>
    <w:rsid w:val="F9DFC3A9"/>
    <w:rsid w:val="F9FF3A69"/>
    <w:rsid w:val="FB2DCC67"/>
    <w:rsid w:val="FBCB6280"/>
    <w:rsid w:val="FBEE5E4C"/>
    <w:rsid w:val="FBEF18AC"/>
    <w:rsid w:val="FBFD287F"/>
    <w:rsid w:val="FD73EA23"/>
    <w:rsid w:val="FDE734C6"/>
    <w:rsid w:val="FDEBA8B3"/>
    <w:rsid w:val="FDFF0F08"/>
    <w:rsid w:val="FE7F7C65"/>
    <w:rsid w:val="FE98DFF5"/>
    <w:rsid w:val="FE9F6DE9"/>
    <w:rsid w:val="FEE421FE"/>
    <w:rsid w:val="FEF7DF15"/>
    <w:rsid w:val="FEFB4898"/>
    <w:rsid w:val="FF36B701"/>
    <w:rsid w:val="FF7F5C0A"/>
    <w:rsid w:val="FF8E1893"/>
    <w:rsid w:val="FFBF11D9"/>
    <w:rsid w:val="FFBFA5BF"/>
    <w:rsid w:val="FFD86C37"/>
    <w:rsid w:val="FFDB31A7"/>
    <w:rsid w:val="FFDFE2BB"/>
    <w:rsid w:val="FFE7F9C5"/>
    <w:rsid w:val="FFFFE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9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0"/>
    <w:unhideWhenUsed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after="29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link w:val="1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rPr>
      <w:sz w:val="24"/>
    </w:rPr>
  </w:style>
  <w:style w:type="paragraph" w:styleId="9">
    <w:name w:val="Title"/>
    <w:basedOn w:val="1"/>
    <w:next w:val="1"/>
    <w:link w:val="18"/>
    <w:qFormat/>
    <w:uiPriority w:val="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styleId="12">
    <w:name w:val="Strong"/>
    <w:basedOn w:val="11"/>
    <w:qFormat/>
    <w:uiPriority w:val="22"/>
    <w:rPr>
      <w:b/>
      <w:bCs/>
    </w:rPr>
  </w:style>
  <w:style w:type="character" w:styleId="13">
    <w:name w:val="FollowedHyperlink"/>
    <w:basedOn w:val="11"/>
    <w:qFormat/>
    <w:uiPriority w:val="0"/>
    <w:rPr>
      <w:color w:val="800080"/>
      <w:u w:val="single"/>
    </w:rPr>
  </w:style>
  <w:style w:type="character" w:styleId="14">
    <w:name w:val="Hyperlink"/>
    <w:basedOn w:val="11"/>
    <w:qFormat/>
    <w:uiPriority w:val="0"/>
    <w:rPr>
      <w:color w:val="0000FF"/>
      <w:u w:val="single"/>
    </w:rPr>
  </w:style>
  <w:style w:type="character" w:customStyle="1" w:styleId="15">
    <w:name w:val="页眉 字符"/>
    <w:basedOn w:val="11"/>
    <w:link w:val="7"/>
    <w:qFormat/>
    <w:uiPriority w:val="0"/>
    <w:rPr>
      <w:kern w:val="2"/>
      <w:sz w:val="18"/>
      <w:szCs w:val="18"/>
    </w:rPr>
  </w:style>
  <w:style w:type="character" w:customStyle="1" w:styleId="16">
    <w:name w:val="页脚 字符"/>
    <w:basedOn w:val="11"/>
    <w:link w:val="6"/>
    <w:qFormat/>
    <w:uiPriority w:val="0"/>
    <w:rPr>
      <w:kern w:val="2"/>
      <w:sz w:val="18"/>
      <w:szCs w:val="18"/>
    </w:rPr>
  </w:style>
  <w:style w:type="paragraph" w:styleId="17">
    <w:name w:val="List Paragraph"/>
    <w:basedOn w:val="1"/>
    <w:qFormat/>
    <w:uiPriority w:val="99"/>
    <w:pPr>
      <w:ind w:firstLine="420" w:firstLineChars="200"/>
    </w:pPr>
  </w:style>
  <w:style w:type="character" w:customStyle="1" w:styleId="18">
    <w:name w:val="标题 字符"/>
    <w:basedOn w:val="11"/>
    <w:link w:val="9"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19">
    <w:name w:val="标题 2 字符"/>
    <w:basedOn w:val="11"/>
    <w:link w:val="3"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20">
    <w:name w:val="标题 3 字符"/>
    <w:basedOn w:val="11"/>
    <w:link w:val="4"/>
    <w:qFormat/>
    <w:uiPriority w:val="0"/>
    <w:rPr>
      <w:b/>
      <w:bCs/>
      <w:kern w:val="2"/>
      <w:sz w:val="32"/>
      <w:szCs w:val="32"/>
    </w:rPr>
  </w:style>
  <w:style w:type="character" w:customStyle="1" w:styleId="21">
    <w:name w:val="标题 1 字符"/>
    <w:basedOn w:val="11"/>
    <w:link w:val="2"/>
    <w:qFormat/>
    <w:uiPriority w:val="0"/>
    <w:rPr>
      <w:b/>
      <w:bCs/>
      <w:kern w:val="44"/>
      <w:sz w:val="44"/>
      <w:szCs w:val="44"/>
    </w:rPr>
  </w:style>
  <w:style w:type="paragraph" w:customStyle="1" w:styleId="22">
    <w:name w:val="p1"/>
    <w:basedOn w:val="1"/>
    <w:qFormat/>
    <w:uiPriority w:val="0"/>
    <w:pPr>
      <w:jc w:val="left"/>
    </w:pPr>
    <w:rPr>
      <w:rFonts w:ascii="Helvetica Neue" w:hAnsi="Helvetica Neue" w:eastAsia="Helvetica Neue" w:cs="Times New Roman"/>
      <w:kern w:val="0"/>
      <w:sz w:val="24"/>
    </w:rPr>
  </w:style>
  <w:style w:type="paragraph" w:customStyle="1" w:styleId="23">
    <w:name w:val="p2"/>
    <w:basedOn w:val="1"/>
    <w:qFormat/>
    <w:uiPriority w:val="0"/>
    <w:pPr>
      <w:jc w:val="left"/>
    </w:pPr>
    <w:rPr>
      <w:rFonts w:ascii="PingFang SC" w:hAnsi="PingFang SC" w:eastAsia="PingFang SC"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0" Type="http://schemas.openxmlformats.org/officeDocument/2006/relationships/fontTable" Target="fontTable.xml"/><Relationship Id="rId4" Type="http://schemas.openxmlformats.org/officeDocument/2006/relationships/image" Target="media/image1.png"/><Relationship Id="rId39" Type="http://schemas.openxmlformats.org/officeDocument/2006/relationships/numbering" Target="numbering.xml"/><Relationship Id="rId38" Type="http://schemas.openxmlformats.org/officeDocument/2006/relationships/image" Target="media/image35.png"/><Relationship Id="rId37" Type="http://schemas.openxmlformats.org/officeDocument/2006/relationships/image" Target="media/image34.pn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2288</Words>
  <Characters>2294</Characters>
  <Lines>17</Lines>
  <Paragraphs>4</Paragraphs>
  <TotalTime>7</TotalTime>
  <ScaleCrop>false</ScaleCrop>
  <LinksUpToDate>false</LinksUpToDate>
  <CharactersWithSpaces>2316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2023-02-10T06:25:00Z</dcterms:created>
  <dc:creator>YOCHI</dc:creator>
  <cp:lastModifiedBy>顾洁</cp:lastModifiedBy>
  <dcterms:modified xsi:type="dcterms:W3CDTF">2023-02-13T06:03:30Z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600B016F278046A883D515F6ECBED936</vt:lpwstr>
  </property>
</Properties>
</file>